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0"/>
          <w:szCs w:val="30"/>
        </w:rPr>
      </w:pPr>
      <w:r>
        <w:rPr>
          <w:rFonts w:hint="eastAsia" w:ascii="宋体" w:hAnsi="宋体" w:eastAsia="宋体" w:cs="宋体"/>
          <w:b/>
          <w:sz w:val="30"/>
          <w:szCs w:val="30"/>
        </w:rPr>
        <w:t>中国人民大学国家中小企业研究院课题选题（2023年）</w:t>
      </w:r>
    </w:p>
    <w:p>
      <w:pPr>
        <w:jc w:val="center"/>
        <w:rPr>
          <w:rFonts w:hint="eastAsia" w:ascii="宋体" w:hAnsi="宋体" w:eastAsia="宋体" w:cs="宋体"/>
          <w:b/>
          <w:sz w:val="30"/>
          <w:szCs w:val="30"/>
        </w:rPr>
      </w:pPr>
      <w:r>
        <w:rPr>
          <w:rFonts w:hint="eastAsia" w:ascii="宋体" w:hAnsi="宋体" w:eastAsia="宋体" w:cs="宋体"/>
          <w:b/>
          <w:sz w:val="30"/>
          <w:szCs w:val="30"/>
        </w:rPr>
        <w:t>申报公告</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国家中小企业研究院开展2023年第一批课题支持选题工作。课题内容要求理论指导，应用性强，针对中小企业发展实践中重要问题，结合政策需要开展针对性研究，切实起到咨政效果。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根据研究院需要，课题分为优先课题和普通课题两类，在预算范围内优先支持优先课题。课题对全校研究人员开放申报。</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r>
        <w:rPr>
          <w:rFonts w:hint="eastAsia" w:ascii="宋体" w:hAnsi="宋体" w:eastAsia="宋体" w:cs="宋体"/>
          <w:b/>
          <w:sz w:val="28"/>
          <w:szCs w:val="28"/>
        </w:rPr>
        <w:t>一、优先课题选题列表</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综合</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后疫情时期支持中小企业发展政策研究</w:t>
      </w:r>
    </w:p>
    <w:p>
      <w:pPr>
        <w:numPr>
          <w:ilvl w:val="0"/>
          <w:numId w:val="1"/>
        </w:numPr>
        <w:ind w:left="0" w:firstLine="425"/>
        <w:rPr>
          <w:rFonts w:hint="eastAsia" w:ascii="宋体" w:hAnsi="宋体" w:eastAsia="宋体" w:cs="宋体"/>
          <w:sz w:val="28"/>
          <w:szCs w:val="28"/>
        </w:rPr>
      </w:pPr>
      <w:r>
        <w:rPr>
          <w:rFonts w:hint="eastAsia" w:ascii="宋体" w:hAnsi="宋体" w:eastAsia="宋体" w:cs="宋体"/>
          <w:sz w:val="28"/>
          <w:szCs w:val="28"/>
        </w:rPr>
        <w:t>乡村振兴领域中小企业如何发挥作用</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我国中小企业生存周期变化及影响因素研究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全球产业链布局重构对我制造业中小企业影响研究</w:t>
      </w:r>
    </w:p>
    <w:p>
      <w:pPr>
        <w:rPr>
          <w:rFonts w:hint="eastAsia" w:ascii="宋体" w:hAnsi="宋体" w:eastAsia="宋体" w:cs="宋体"/>
          <w:i/>
          <w:sz w:val="28"/>
          <w:szCs w:val="28"/>
        </w:rPr>
      </w:pPr>
      <w:r>
        <w:rPr>
          <w:rFonts w:hint="eastAsia" w:ascii="宋体" w:hAnsi="宋体" w:eastAsia="宋体" w:cs="宋体"/>
          <w:b/>
          <w:bCs/>
          <w:i w:val="0"/>
          <w:iCs/>
          <w:sz w:val="28"/>
          <w:szCs w:val="28"/>
        </w:rPr>
        <w:t>产业集群</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中小企业特色产业集群高质量发展模型和路径研究</w:t>
      </w:r>
    </w:p>
    <w:p>
      <w:pPr>
        <w:pStyle w:val="11"/>
        <w:numPr>
          <w:ilvl w:val="0"/>
          <w:numId w:val="1"/>
        </w:numPr>
        <w:ind w:left="0" w:firstLine="425" w:firstLineChars="0"/>
        <w:rPr>
          <w:rFonts w:hint="eastAsia" w:ascii="宋体" w:hAnsi="宋体" w:eastAsia="宋体" w:cs="宋体"/>
          <w:b/>
          <w:bCs/>
          <w:i w:val="0"/>
          <w:iCs/>
          <w:sz w:val="28"/>
          <w:szCs w:val="28"/>
        </w:rPr>
      </w:pPr>
      <w:r>
        <w:rPr>
          <w:rFonts w:hint="eastAsia" w:ascii="宋体" w:hAnsi="宋体" w:eastAsia="宋体" w:cs="宋体"/>
          <w:sz w:val="28"/>
          <w:szCs w:val="28"/>
        </w:rPr>
        <w:t>现代化产业体系下中小企业特色产业集群高质量发展指数研究</w:t>
      </w:r>
    </w:p>
    <w:p>
      <w:pPr>
        <w:pStyle w:val="11"/>
        <w:numPr>
          <w:ilvl w:val="0"/>
          <w:numId w:val="0"/>
        </w:numPr>
        <w:rPr>
          <w:rFonts w:hint="eastAsia" w:ascii="宋体" w:hAnsi="宋体" w:eastAsia="宋体" w:cs="宋体"/>
          <w:b/>
          <w:bCs/>
          <w:i w:val="0"/>
          <w:iCs/>
          <w:sz w:val="28"/>
          <w:szCs w:val="28"/>
        </w:rPr>
      </w:pPr>
      <w:r>
        <w:rPr>
          <w:rFonts w:hint="eastAsia" w:ascii="宋体" w:hAnsi="宋体" w:eastAsia="宋体" w:cs="宋体"/>
          <w:b/>
          <w:bCs/>
          <w:i w:val="0"/>
          <w:iCs/>
          <w:sz w:val="28"/>
          <w:szCs w:val="28"/>
        </w:rPr>
        <w:t>人才队伍建设</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中小企业主特征及对企业运营影响</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专精特新发展</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优质中小企业中长期培育思路和措施研究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中小企业“专精特新”发展路径研究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发挥直接融资作用促进中小企业专精特新发展研究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银行支持专精特新企业发展创新模式</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融资问题</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普惠小微企业群体画像分析</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普惠金融政策效果、问题与进一步政策需求研究（扩面、降本还有多少空间？普惠所得税优惠等政策取消有何影响？）</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绿色普惠金融如何开展</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金融支持科技企业发展的创新模式研究</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成本问题</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进一步税负改革降低中小微企业税收负担研究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银行业加大民营企业支持力度</w:t>
      </w:r>
      <w:r>
        <w:rPr>
          <w:rFonts w:hint="eastAsia" w:ascii="宋体" w:hAnsi="宋体" w:eastAsia="宋体" w:cs="宋体"/>
          <w:sz w:val="28"/>
          <w:szCs w:val="28"/>
          <w:lang w:eastAsia="zh-CN"/>
        </w:rPr>
        <w:t>，提振民营经济</w:t>
      </w:r>
      <w:r>
        <w:rPr>
          <w:rFonts w:hint="eastAsia" w:ascii="宋体" w:hAnsi="宋体" w:eastAsia="宋体" w:cs="宋体"/>
          <w:sz w:val="28"/>
          <w:szCs w:val="28"/>
        </w:rPr>
        <w:t>的</w:t>
      </w:r>
      <w:r>
        <w:rPr>
          <w:rFonts w:hint="eastAsia" w:ascii="宋体" w:hAnsi="宋体" w:eastAsia="宋体" w:cs="宋体"/>
          <w:sz w:val="28"/>
          <w:szCs w:val="28"/>
          <w:lang w:eastAsia="zh-CN"/>
        </w:rPr>
        <w:t>长效机制</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服务体系建设</w:t>
      </w:r>
      <w:bookmarkStart w:id="0" w:name="_GoBack"/>
      <w:bookmarkEnd w:id="0"/>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健全中小企业服务体系研究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中小企业服务机构评价体系研究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中小微企业政策传导机制与效果研究</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数字化</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支持中小企业数字化转型的政策研究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中小企业数字化转型路径研究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中国-中东欧国家中小企业数字经济发展与合作研究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东盟10+3数字经济合作发展机遇研究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数字平台对中小企业创新作用研究</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创新</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中小企业绿色发展路径研究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中国-中东欧国家中小企业技术转移分析研究</w:t>
      </w:r>
    </w:p>
    <w:p>
      <w:pPr>
        <w:pStyle w:val="11"/>
        <w:numPr>
          <w:ilvl w:val="0"/>
          <w:numId w:val="1"/>
        </w:numPr>
        <w:ind w:left="0" w:firstLine="425" w:firstLineChars="0"/>
        <w:rPr>
          <w:rFonts w:hint="eastAsia" w:ascii="宋体" w:hAnsi="宋体" w:eastAsia="宋体" w:cs="宋体"/>
          <w:sz w:val="28"/>
          <w:szCs w:val="28"/>
        </w:rPr>
      </w:pPr>
      <w:r>
        <w:rPr>
          <w:rFonts w:hint="eastAsia" w:ascii="宋体" w:hAnsi="宋体" w:eastAsia="宋体" w:cs="宋体"/>
          <w:sz w:val="28"/>
          <w:szCs w:val="28"/>
        </w:rPr>
        <w:t>后疫情时代，APEC中小企业创新增长合作发展</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r>
        <w:rPr>
          <w:rFonts w:hint="eastAsia" w:ascii="宋体" w:hAnsi="宋体" w:eastAsia="宋体" w:cs="宋体"/>
          <w:b/>
          <w:sz w:val="28"/>
          <w:szCs w:val="28"/>
        </w:rPr>
        <w:t>二、普通课题选题列表</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综合</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加大对独立型县域中小企业发展支持政策研究中小企业发展与共同富裕</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中小企业创新规律及中国特色问题研究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中小家族企业向现代企业过度规律</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股权融资与企业经营分散化</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企业专业化与多元化经营决策机制研究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供应链模式及经济效果研究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偏向中小微企业的政策套利问题研究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中小企业在双循环战略中的作用</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产业集群</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中小企业集群化发展对中小企业发展促进作用</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在反垄断背景下，大企业如何更好发挥他们引导、推动的作用，更好实现整个产业链大中小企业共同发展</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人才队伍建设</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中小企业人才队伍建设问题与对策</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中小企业经营管理人才队伍建设中问题与对策</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中小企业工程师队伍建设问题与对策</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专精特新发展</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“专精特新”政策效果评估</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强链补链关键行业领域专精特新企业作用</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融资问题</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多层次资本市场间如何能够有效衔接支持中小企业发展</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政府投资基金对中小企业融资作用研究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中小企业利用供应链金融问题研究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大型龙头企业为核心构建的产业链供应链金融模式评估</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政府担保基金作用、边界及下一步推进</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推动中小企业国际化的资金支持方式研究</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成本问题</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中小企业成本负担国际对比</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服务体系建设</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政府采购与中小企业业务发展</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中小企业管理创新指南</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制造业创新中心建设效果评估</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如何完善各类创新平台相关主体激励机制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如何建立数字化转型的评估和评估的标准</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制造业数字化转型对于制造业产业转移，尤其是缓解制造业外迁影响</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制造业数字化转型对产业集群影响，长三角或粤港澳大湾区集群式数字化转型特征比较明显</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数字化转型如何提升中小企业市场竞争力</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构建数字化转型的指标体系</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法律</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中小企业法律保护体系建设研究</w:t>
      </w:r>
    </w:p>
    <w:p>
      <w:pPr>
        <w:rPr>
          <w:rFonts w:hint="eastAsia" w:ascii="宋体" w:hAnsi="宋体" w:eastAsia="宋体" w:cs="宋体"/>
          <w:b/>
          <w:bCs/>
          <w:i w:val="0"/>
          <w:iCs/>
          <w:sz w:val="28"/>
          <w:szCs w:val="28"/>
        </w:rPr>
      </w:pPr>
      <w:r>
        <w:rPr>
          <w:rFonts w:hint="eastAsia" w:ascii="宋体" w:hAnsi="宋体" w:eastAsia="宋体" w:cs="宋体"/>
          <w:b/>
          <w:bCs/>
          <w:i w:val="0"/>
          <w:iCs/>
          <w:sz w:val="28"/>
          <w:szCs w:val="28"/>
        </w:rPr>
        <w:t>融资担保</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政府性融资担保体系建设研究；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政府性融资担保机构可持续发展研究；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防止政策性融资担保业务资源错配对策研究；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新会计准则下融资担保公司会计核算研究；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新金融工具准则（2021年执行）与新保险合同准则（2026年执行）融资担保公司适用情况研究；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政府性融资担保机构金融科技应用情况研究；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政府性融资担保机构司法公证强制执行应用情况研究；</w:t>
      </w:r>
    </w:p>
    <w:p>
      <w:pPr>
        <w:numPr>
          <w:ilvl w:val="0"/>
          <w:numId w:val="2"/>
        </w:numPr>
        <w:ind w:firstLine="0"/>
        <w:rPr>
          <w:rFonts w:hint="eastAsia" w:ascii="宋体" w:hAnsi="宋体" w:eastAsia="宋体" w:cs="宋体"/>
          <w:sz w:val="28"/>
          <w:szCs w:val="28"/>
        </w:rPr>
      </w:pPr>
      <w:r>
        <w:rPr>
          <w:rFonts w:hint="eastAsia" w:ascii="宋体" w:hAnsi="宋体" w:eastAsia="宋体" w:cs="宋体"/>
          <w:sz w:val="28"/>
          <w:szCs w:val="28"/>
        </w:rPr>
        <w:t>政府性融资担保推动金融与产业深度融合发展研究。</w:t>
      </w:r>
    </w:p>
    <w:p>
      <w:pPr>
        <w:rPr>
          <w:rFonts w:hint="eastAsia" w:ascii="宋体" w:hAnsi="宋体" w:eastAsia="宋体" w:cs="宋体"/>
          <w:sz w:val="28"/>
          <w:szCs w:val="28"/>
        </w:rPr>
      </w:pPr>
    </w:p>
    <w:p>
      <w:pPr>
        <w:spacing w:line="360" w:lineRule="auto"/>
        <w:ind w:firstLine="422" w:firstLineChars="150"/>
        <w:jc w:val="center"/>
        <w:rPr>
          <w:rFonts w:hint="eastAsia" w:ascii="宋体" w:hAnsi="宋体" w:eastAsia="宋体" w:cs="宋体"/>
          <w:b/>
          <w:sz w:val="28"/>
          <w:szCs w:val="28"/>
        </w:rPr>
      </w:pPr>
      <w:r>
        <w:rPr>
          <w:rFonts w:hint="eastAsia" w:ascii="宋体" w:hAnsi="宋体" w:eastAsia="宋体" w:cs="宋体"/>
          <w:b/>
          <w:sz w:val="28"/>
          <w:szCs w:val="28"/>
        </w:rPr>
        <w:t>三、课题要求</w:t>
      </w:r>
    </w:p>
    <w:p>
      <w:pPr>
        <w:spacing w:line="360" w:lineRule="auto"/>
        <w:ind w:firstLine="420" w:firstLineChars="150"/>
        <w:rPr>
          <w:rFonts w:hint="eastAsia" w:ascii="宋体" w:hAnsi="宋体" w:eastAsia="宋体" w:cs="宋体"/>
          <w:b/>
          <w:sz w:val="28"/>
          <w:szCs w:val="28"/>
        </w:rPr>
      </w:pPr>
      <w:r>
        <w:rPr>
          <w:rFonts w:hint="eastAsia" w:ascii="宋体" w:hAnsi="宋体" w:eastAsia="宋体" w:cs="宋体"/>
          <w:sz w:val="28"/>
          <w:szCs w:val="28"/>
        </w:rPr>
        <w:t>两类课题均资助5万元左右（根据评委会意见可增加或下调金额）。课题报告要求理论基础扎实、观点鲜明；契合研究课题实际，数据详实，提供相应的数据、案例支持；提出针对性强、具有可行性和操作性的政策建议。</w:t>
      </w:r>
    </w:p>
    <w:p>
      <w:pPr>
        <w:pStyle w:val="11"/>
        <w:numPr>
          <w:ilvl w:val="0"/>
          <w:numId w:val="3"/>
        </w:numPr>
        <w:spacing w:line="360" w:lineRule="auto"/>
        <w:ind w:firstLineChars="0"/>
        <w:rPr>
          <w:rFonts w:hint="eastAsia" w:ascii="宋体" w:hAnsi="宋体" w:eastAsia="宋体" w:cs="宋体"/>
          <w:sz w:val="28"/>
          <w:szCs w:val="28"/>
        </w:rPr>
      </w:pPr>
      <w:r>
        <w:rPr>
          <w:rFonts w:hint="eastAsia" w:ascii="宋体" w:hAnsi="宋体" w:eastAsia="宋体" w:cs="宋体"/>
          <w:b/>
          <w:sz w:val="28"/>
          <w:szCs w:val="28"/>
        </w:rPr>
        <w:t>成果形式：</w:t>
      </w:r>
      <w:r>
        <w:rPr>
          <w:rFonts w:hint="eastAsia" w:ascii="宋体" w:hAnsi="宋体" w:eastAsia="宋体" w:cs="宋体"/>
          <w:sz w:val="28"/>
          <w:szCs w:val="28"/>
        </w:rPr>
        <w:t>围绕选题形成3万字左右研究报告，问题清晰，证据扎实，逻辑严谨，语言简练，政策建议明确。基于报告凝练3000字内参一篇提交研究院内部刊物《咨政内参》.</w:t>
      </w:r>
    </w:p>
    <w:p>
      <w:pPr>
        <w:pStyle w:val="11"/>
        <w:numPr>
          <w:ilvl w:val="0"/>
          <w:numId w:val="3"/>
        </w:numPr>
        <w:spacing w:line="360" w:lineRule="auto"/>
        <w:ind w:firstLineChars="0"/>
        <w:rPr>
          <w:rFonts w:hint="eastAsia" w:ascii="宋体" w:hAnsi="宋体" w:eastAsia="宋体" w:cs="宋体"/>
          <w:sz w:val="28"/>
          <w:szCs w:val="28"/>
        </w:rPr>
      </w:pPr>
      <w:r>
        <w:rPr>
          <w:rFonts w:hint="eastAsia" w:ascii="宋体" w:hAnsi="宋体" w:eastAsia="宋体" w:cs="宋体"/>
          <w:b/>
          <w:sz w:val="28"/>
          <w:szCs w:val="28"/>
        </w:rPr>
        <w:t>申请过程：</w:t>
      </w:r>
      <w:r>
        <w:rPr>
          <w:rFonts w:hint="eastAsia" w:ascii="宋体" w:hAnsi="宋体" w:eastAsia="宋体" w:cs="宋体"/>
          <w:sz w:val="28"/>
          <w:szCs w:val="28"/>
        </w:rPr>
        <w:t>填写课题申请表，于3月26日前发送到nisme@ruc.edu.cn。研究院择时组织简短的现场评审会，及时发布资助确认名单。</w:t>
      </w:r>
    </w:p>
    <w:p>
      <w:pPr>
        <w:pStyle w:val="11"/>
        <w:numPr>
          <w:ilvl w:val="0"/>
          <w:numId w:val="3"/>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课题研究周期一般为2-10个月，可在研究计划中写清需要时间，并可在项目进行中视情况与研究院沟通申请延长。中期阶段需提交中期进展报告。项目结项时需进行匿名评审或现场答辩。</w:t>
      </w: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联系人：刘青君</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联系方式：13129337297</w:t>
      </w:r>
    </w:p>
    <w:p>
      <w:pPr>
        <w:widowControl/>
        <w:jc w:val="left"/>
      </w:pPr>
    </w:p>
    <w:p>
      <w:pPr>
        <w:widowControl/>
        <w:jc w:val="left"/>
      </w:pPr>
    </w:p>
    <w:p>
      <w:pPr>
        <w:widowControl/>
        <w:jc w:val="righ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D2A2F"/>
    <w:multiLevelType w:val="singleLevel"/>
    <w:tmpl w:val="E81D2A2F"/>
    <w:lvl w:ilvl="0" w:tentative="0">
      <w:start w:val="1"/>
      <w:numFmt w:val="decimal"/>
      <w:lvlText w:val="%1."/>
      <w:lvlJc w:val="left"/>
      <w:pPr>
        <w:ind w:left="425" w:hanging="425"/>
      </w:pPr>
      <w:rPr>
        <w:rFonts w:hint="default"/>
      </w:rPr>
    </w:lvl>
  </w:abstractNum>
  <w:abstractNum w:abstractNumId="1">
    <w:nsid w:val="22A9757F"/>
    <w:multiLevelType w:val="multilevel"/>
    <w:tmpl w:val="22A9757F"/>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1E8F597"/>
    <w:multiLevelType w:val="singleLevel"/>
    <w:tmpl w:val="51E8F597"/>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MGE3ZTA0ZTc4MTYyYmFiZjgyNDZjZGRhOWFlODYifQ=="/>
  </w:docVars>
  <w:rsids>
    <w:rsidRoot w:val="000C64AA"/>
    <w:rsid w:val="000203E9"/>
    <w:rsid w:val="00046D93"/>
    <w:rsid w:val="00064E17"/>
    <w:rsid w:val="000C64AA"/>
    <w:rsid w:val="000F1E95"/>
    <w:rsid w:val="00161145"/>
    <w:rsid w:val="0031584A"/>
    <w:rsid w:val="0039334A"/>
    <w:rsid w:val="003B1395"/>
    <w:rsid w:val="003B4861"/>
    <w:rsid w:val="003F4A0C"/>
    <w:rsid w:val="003F564A"/>
    <w:rsid w:val="004173BE"/>
    <w:rsid w:val="00460E0D"/>
    <w:rsid w:val="004B30B3"/>
    <w:rsid w:val="0053151F"/>
    <w:rsid w:val="00620E00"/>
    <w:rsid w:val="00670A1C"/>
    <w:rsid w:val="00685A91"/>
    <w:rsid w:val="006C6503"/>
    <w:rsid w:val="007B55A5"/>
    <w:rsid w:val="007D0F62"/>
    <w:rsid w:val="008B61CA"/>
    <w:rsid w:val="008D5A45"/>
    <w:rsid w:val="008F5C6D"/>
    <w:rsid w:val="00906230"/>
    <w:rsid w:val="009E349D"/>
    <w:rsid w:val="00AB13B4"/>
    <w:rsid w:val="00AB44D3"/>
    <w:rsid w:val="00AD6962"/>
    <w:rsid w:val="00B05767"/>
    <w:rsid w:val="00BF2B8A"/>
    <w:rsid w:val="00C403C9"/>
    <w:rsid w:val="00C75246"/>
    <w:rsid w:val="00CC0182"/>
    <w:rsid w:val="00D835B6"/>
    <w:rsid w:val="00DC5B29"/>
    <w:rsid w:val="00E31378"/>
    <w:rsid w:val="00E7502A"/>
    <w:rsid w:val="00EA4656"/>
    <w:rsid w:val="00EB345F"/>
    <w:rsid w:val="00EF4605"/>
    <w:rsid w:val="00F85A82"/>
    <w:rsid w:val="00FA66DA"/>
    <w:rsid w:val="00FB7EA3"/>
    <w:rsid w:val="037E0F62"/>
    <w:rsid w:val="08081C41"/>
    <w:rsid w:val="14C12ABB"/>
    <w:rsid w:val="154F67B8"/>
    <w:rsid w:val="16B01AB1"/>
    <w:rsid w:val="23C13E46"/>
    <w:rsid w:val="2CBC2E47"/>
    <w:rsid w:val="31030A60"/>
    <w:rsid w:val="3343204C"/>
    <w:rsid w:val="34284676"/>
    <w:rsid w:val="34D54047"/>
    <w:rsid w:val="36FF3742"/>
    <w:rsid w:val="3FAC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2 字符"/>
    <w:basedOn w:val="6"/>
    <w:link w:val="2"/>
    <w:qFormat/>
    <w:uiPriority w:val="9"/>
    <w:rPr>
      <w:rFonts w:asciiTheme="majorHAnsi" w:hAnsiTheme="majorHAnsi" w:eastAsiaTheme="majorEastAsia" w:cstheme="majorBidi"/>
      <w:b/>
      <w:bCs/>
      <w:sz w:val="32"/>
      <w:szCs w:val="32"/>
    </w:rPr>
  </w:style>
  <w:style w:type="paragraph" w:styleId="11">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1875</Words>
  <Characters>1925</Characters>
  <Lines>14</Lines>
  <Paragraphs>4</Paragraphs>
  <TotalTime>238</TotalTime>
  <ScaleCrop>false</ScaleCrop>
  <LinksUpToDate>false</LinksUpToDate>
  <CharactersWithSpaces>1925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2023-03-15T02:53:00Z</dcterms:created>
  <dc:creator>admin</dc:creator>
  <cp:lastModifiedBy>rmdx</cp:lastModifiedBy>
  <dcterms:modified xsi:type="dcterms:W3CDTF">2023-03-21T04:36:29Z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B7F6AA6C606C4EB99034257CEABFCD2E</vt:lpwstr>
  </property>
</Properties>
</file>